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Student I Can Tracker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Political Parties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Tick a box for each goal at the end of each lesson.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368"/>
        <w:gridCol w:w="4968"/>
        <w:gridCol w:w="1368"/>
        <w:gridCol w:w="1656"/>
        <w:gridCol w:w="1080"/>
      </w:tblGrid>
      <w:tr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Lesson</w:t>
            </w:r>
          </w:p>
        </w:tc>
        <w:tc>
          <w:tcPr>
            <w:tcW w:type="dxa" w:w="49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I can ...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Not yet</w:t>
            </w:r>
          </w:p>
        </w:tc>
        <w:tc>
          <w:tcPr>
            <w:tcW w:type="dxa" w:w="16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Getting there</w:t>
            </w:r>
          </w:p>
        </w:tc>
        <w:tc>
          <w:tcPr>
            <w:tcW w:type="dxa" w:w="10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Yes</w:t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explain what a political party is and how a government forms.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1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name ways parties try to reach voters.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2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find a party's leader, slogan, and big ideas.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Lesson 2</w:t>
            </w:r>
          </w:p>
        </w:tc>
        <w:tc>
          <w:tcPr>
            <w:tcW w:type="dxa" w:w="49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9"/>
              </w:rPr>
              <w:t>I can compare parties on an issue and share my view respectfully.</w:t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One thing I learned about elections: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One question I still have about political parties: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